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1B" w:rsidRDefault="00BA49C6">
      <w:bookmarkStart w:id="0" w:name="_GoBack"/>
      <w:bookmarkEnd w:id="0"/>
      <w:r>
        <w:t>DLZWWD</w:t>
      </w:r>
      <w:r>
        <w:tab/>
      </w:r>
      <w:r>
        <w:tab/>
      </w:r>
      <w:r>
        <w:tab/>
      </w:r>
      <w:r>
        <w:tab/>
      </w:r>
      <w:r>
        <w:tab/>
      </w:r>
      <w:r>
        <w:tab/>
      </w:r>
      <w:r>
        <w:tab/>
      </w:r>
      <w:r>
        <w:tab/>
      </w:r>
      <w:r>
        <w:tab/>
        <w:t xml:space="preserve">       Stand: </w:t>
      </w:r>
      <w:r w:rsidR="002045C7">
        <w:t>14</w:t>
      </w:r>
      <w:r w:rsidR="009C4897">
        <w:t>.05</w:t>
      </w:r>
      <w:r>
        <w:t>.2018</w:t>
      </w:r>
      <w:r>
        <w:br/>
        <w:t>Team GA / Giegler</w:t>
      </w:r>
    </w:p>
    <w:p w:rsidR="00BA49C6" w:rsidRDefault="00BA49C6" w:rsidP="00BA49C6">
      <w:pPr>
        <w:pStyle w:val="KeinLeerraum"/>
      </w:pPr>
    </w:p>
    <w:p w:rsidR="00BA49C6" w:rsidRPr="00BA49C6" w:rsidRDefault="00BA49C6" w:rsidP="00BA49C6">
      <w:pPr>
        <w:pStyle w:val="KeinLeerraum"/>
        <w:rPr>
          <w:b/>
        </w:rPr>
      </w:pPr>
      <w:r w:rsidRPr="00BA49C6">
        <w:rPr>
          <w:b/>
        </w:rPr>
        <w:t xml:space="preserve">Ausschreibung </w:t>
      </w:r>
    </w:p>
    <w:p w:rsidR="00BA49C6" w:rsidRPr="00BA49C6" w:rsidRDefault="00BA49C6" w:rsidP="00BA49C6">
      <w:pPr>
        <w:pStyle w:val="KeinLeerraum"/>
        <w:rPr>
          <w:b/>
        </w:rPr>
      </w:pPr>
      <w:r w:rsidRPr="00BA49C6">
        <w:rPr>
          <w:b/>
        </w:rPr>
        <w:t>Nachfragen potenzieller Bieter</w:t>
      </w:r>
    </w:p>
    <w:p w:rsidR="00BA49C6" w:rsidRDefault="00BA49C6" w:rsidP="00BA49C6">
      <w:pPr>
        <w:pStyle w:val="KeinLeerraum"/>
      </w:pPr>
    </w:p>
    <w:tbl>
      <w:tblPr>
        <w:tblStyle w:val="Tabellenraster"/>
        <w:tblW w:w="0" w:type="auto"/>
        <w:tblLook w:val="04A0" w:firstRow="1" w:lastRow="0" w:firstColumn="1" w:lastColumn="0" w:noHBand="0" w:noVBand="1"/>
      </w:tblPr>
      <w:tblGrid>
        <w:gridCol w:w="4606"/>
        <w:gridCol w:w="4606"/>
      </w:tblGrid>
      <w:tr w:rsidR="00BA49C6" w:rsidRPr="005C08D8" w:rsidTr="00BA49C6">
        <w:tc>
          <w:tcPr>
            <w:tcW w:w="4606" w:type="dxa"/>
          </w:tcPr>
          <w:p w:rsidR="00BA49C6" w:rsidRPr="005C08D8" w:rsidRDefault="00BA49C6" w:rsidP="00BA49C6">
            <w:pPr>
              <w:pStyle w:val="KeinLeerraum"/>
              <w:rPr>
                <w:b/>
              </w:rPr>
            </w:pPr>
            <w:r w:rsidRPr="005C08D8">
              <w:rPr>
                <w:b/>
              </w:rPr>
              <w:t>Frage</w:t>
            </w:r>
          </w:p>
        </w:tc>
        <w:tc>
          <w:tcPr>
            <w:tcW w:w="4606" w:type="dxa"/>
          </w:tcPr>
          <w:p w:rsidR="00BA49C6" w:rsidRPr="005C08D8" w:rsidRDefault="00BA49C6" w:rsidP="00BA49C6">
            <w:pPr>
              <w:pStyle w:val="KeinLeerraum"/>
              <w:rPr>
                <w:b/>
              </w:rPr>
            </w:pPr>
            <w:r w:rsidRPr="005C08D8">
              <w:rPr>
                <w:b/>
              </w:rPr>
              <w:t>Antwort</w:t>
            </w:r>
          </w:p>
          <w:p w:rsidR="00BA49C6" w:rsidRPr="005C08D8" w:rsidRDefault="00BA49C6" w:rsidP="00BA49C6">
            <w:pPr>
              <w:pStyle w:val="KeinLeerraum"/>
              <w:rPr>
                <w:b/>
              </w:rPr>
            </w:pPr>
          </w:p>
        </w:tc>
      </w:tr>
      <w:tr w:rsidR="00A11752" w:rsidRPr="00A11752" w:rsidTr="00BA49C6">
        <w:tc>
          <w:tcPr>
            <w:tcW w:w="4606" w:type="dxa"/>
          </w:tcPr>
          <w:p w:rsidR="00352976" w:rsidRPr="00A11752" w:rsidRDefault="00352976" w:rsidP="00BA49C6">
            <w:pPr>
              <w:pStyle w:val="KeinLeerraum"/>
            </w:pPr>
            <w:r w:rsidRPr="00A11752">
              <w:t>03.04.2018</w:t>
            </w:r>
          </w:p>
          <w:p w:rsidR="00BA49C6" w:rsidRPr="00A11752" w:rsidRDefault="00352976" w:rsidP="00BA49C6">
            <w:pPr>
              <w:pStyle w:val="KeinLeerraum"/>
            </w:pPr>
            <w:r w:rsidRPr="00A11752">
              <w:t>Bitte um</w:t>
            </w:r>
            <w:r w:rsidR="00BA49C6" w:rsidRPr="00A11752">
              <w:t xml:space="preserve"> </w:t>
            </w:r>
            <w:r w:rsidRPr="00A11752">
              <w:t>Zusendung der Gewerbegebietskarten aus dem Ausschreibungsdokument als Shape-Datei.</w:t>
            </w:r>
          </w:p>
        </w:tc>
        <w:tc>
          <w:tcPr>
            <w:tcW w:w="4606" w:type="dxa"/>
          </w:tcPr>
          <w:p w:rsidR="00352976" w:rsidRPr="00A11752" w:rsidRDefault="005376AC" w:rsidP="00BA49C6">
            <w:pPr>
              <w:pStyle w:val="KeinLeerraum"/>
            </w:pPr>
            <w:r w:rsidRPr="00A11752">
              <w:t>11</w:t>
            </w:r>
            <w:r w:rsidR="00352976" w:rsidRPr="00A11752">
              <w:t>.04.2018</w:t>
            </w:r>
          </w:p>
          <w:p w:rsidR="00BA49C6" w:rsidRPr="00A11752" w:rsidRDefault="00352976" w:rsidP="00020058">
            <w:pPr>
              <w:pStyle w:val="KeinLeerraum"/>
            </w:pPr>
            <w:r w:rsidRPr="00A11752">
              <w:t xml:space="preserve">Die GIS Daten (*.shp) zu den Gewerbegebieten </w:t>
            </w:r>
            <w:r w:rsidR="00020058" w:rsidRPr="00A11752">
              <w:t>stehen zum Download bereit.</w:t>
            </w:r>
          </w:p>
        </w:tc>
      </w:tr>
      <w:tr w:rsidR="00A11752" w:rsidRPr="00A11752" w:rsidTr="00BA49C6">
        <w:tc>
          <w:tcPr>
            <w:tcW w:w="4606" w:type="dxa"/>
          </w:tcPr>
          <w:p w:rsidR="00BA49C6" w:rsidRPr="00A11752" w:rsidRDefault="00352976" w:rsidP="00DD3252">
            <w:pPr>
              <w:pStyle w:val="KeinLeerraum"/>
            </w:pPr>
            <w:r w:rsidRPr="00A11752">
              <w:t>03.04.2018</w:t>
            </w:r>
            <w:r w:rsidR="00DD3252" w:rsidRPr="00A11752">
              <w:br/>
              <w:t>Bitte um Zuordnung von Postleitzahlen zu der Liste der unversorgten Adressen aus Los 1.</w:t>
            </w:r>
          </w:p>
        </w:tc>
        <w:tc>
          <w:tcPr>
            <w:tcW w:w="4606" w:type="dxa"/>
          </w:tcPr>
          <w:p w:rsidR="00BA49C6" w:rsidRPr="00A11752" w:rsidRDefault="005376AC" w:rsidP="00BA49C6">
            <w:pPr>
              <w:pStyle w:val="KeinLeerraum"/>
            </w:pPr>
            <w:r w:rsidRPr="00A11752">
              <w:t>11</w:t>
            </w:r>
            <w:r w:rsidR="00352976" w:rsidRPr="00A11752">
              <w:t>.04.2018</w:t>
            </w:r>
          </w:p>
          <w:p w:rsidR="00DD3252" w:rsidRPr="00A11752" w:rsidRDefault="00DD3252" w:rsidP="00BA49C6">
            <w:pPr>
              <w:pStyle w:val="KeinLeerraum"/>
            </w:pPr>
            <w:r w:rsidRPr="00A11752">
              <w:t xml:space="preserve">Den Adressen wurden die jeweiligen Postleitzahlen zugeordnet. </w:t>
            </w:r>
          </w:p>
          <w:p w:rsidR="00DD3252" w:rsidRPr="00A11752" w:rsidRDefault="00DD3252" w:rsidP="00BA49C6">
            <w:pPr>
              <w:pStyle w:val="KeinLeerraum"/>
            </w:pPr>
            <w:r w:rsidRPr="00A11752">
              <w:t>(vgl. Datei „Adressliste Los 1 inkl. PLZ.xlsx“)</w:t>
            </w:r>
          </w:p>
          <w:p w:rsidR="00412457" w:rsidRPr="00A11752" w:rsidRDefault="00412457" w:rsidP="00BA49C6">
            <w:pPr>
              <w:pStyle w:val="KeinLeerraum"/>
            </w:pPr>
            <w:r w:rsidRPr="00A11752">
              <w:t>Bitte beachten:</w:t>
            </w:r>
          </w:p>
          <w:p w:rsidR="00412457" w:rsidRPr="00A11752" w:rsidRDefault="00412457" w:rsidP="00BA49C6">
            <w:pPr>
              <w:pStyle w:val="KeinLeerraum"/>
            </w:pPr>
            <w:r w:rsidRPr="00A11752">
              <w:t>- Adresse Bahnhofsplatz 1 wurde gestrichen</w:t>
            </w:r>
          </w:p>
          <w:p w:rsidR="00412457" w:rsidRPr="00A11752" w:rsidRDefault="00412457" w:rsidP="00BA49C6">
            <w:pPr>
              <w:pStyle w:val="KeinLeerraum"/>
            </w:pPr>
            <w:r w:rsidRPr="00A11752">
              <w:t>- Adresse Forstmeistereiweg wurde durch Rabeninsel 1 ersetzt</w:t>
            </w:r>
          </w:p>
          <w:p w:rsidR="00412457" w:rsidRPr="00A11752" w:rsidRDefault="00412457" w:rsidP="00BA49C6">
            <w:pPr>
              <w:pStyle w:val="KeinLeerraum"/>
            </w:pPr>
            <w:r w:rsidRPr="00A11752">
              <w:t>- Adressen Franckeplatz wurden korrigiert und vereinheitlicht</w:t>
            </w:r>
          </w:p>
        </w:tc>
      </w:tr>
      <w:tr w:rsidR="00A11752" w:rsidRPr="00A11752" w:rsidTr="00BA49C6">
        <w:tc>
          <w:tcPr>
            <w:tcW w:w="4606" w:type="dxa"/>
          </w:tcPr>
          <w:p w:rsidR="00BA49C6" w:rsidRPr="00A11752" w:rsidRDefault="00352976" w:rsidP="00BA49C6">
            <w:pPr>
              <w:pStyle w:val="KeinLeerraum"/>
            </w:pPr>
            <w:r w:rsidRPr="00A11752">
              <w:t>03.04.2018</w:t>
            </w:r>
          </w:p>
          <w:p w:rsidR="00693E23" w:rsidRPr="00A11752" w:rsidRDefault="00693E23" w:rsidP="00BA49C6">
            <w:pPr>
              <w:pStyle w:val="KeinLeerraum"/>
              <w:rPr>
                <w:rFonts w:cs="Arial"/>
              </w:rPr>
            </w:pPr>
            <w:r w:rsidRPr="00A11752">
              <w:rPr>
                <w:rFonts w:cs="Arial"/>
              </w:rPr>
              <w:t>Für die Gewerbegebiete in den Losen 2-10, sowie bei den Schulstandorten im Los 11 soll eine Versorgung mit mindestens 100 MBit/s Down- und Uploadrate erfolgen. Hierzu müsste ein FTTB/H Ausbau erfolgen. Die Förderfähigkeit der entsprechenden Investitionskosten des Netzbetreibers vorausgesetzt, wie soll ein FTTH-Ausbau angeboten werden:</w:t>
            </w:r>
          </w:p>
          <w:p w:rsidR="00693E23" w:rsidRPr="00A11752" w:rsidRDefault="00693E23" w:rsidP="00693E23">
            <w:pPr>
              <w:pStyle w:val="Listenabsatz"/>
              <w:numPr>
                <w:ilvl w:val="0"/>
                <w:numId w:val="1"/>
              </w:numPr>
              <w:spacing w:after="0" w:line="240" w:lineRule="auto"/>
              <w:rPr>
                <w:rFonts w:cs="Arial"/>
              </w:rPr>
            </w:pPr>
            <w:r w:rsidRPr="00A11752">
              <w:rPr>
                <w:rFonts w:cs="Arial"/>
              </w:rPr>
              <w:t>Förderung des Infrastrukturausbaus durch die Stadt Halle (Saale) bis zur Grundstücksgrenze und Kostenübernahme durch den Grundstückseigentümer für die Errichtung des Hausanschlusses und das Hausnetz? (Home Passed)</w:t>
            </w:r>
          </w:p>
          <w:p w:rsidR="00693E23" w:rsidRPr="00A11752" w:rsidRDefault="00693E23" w:rsidP="00693E23">
            <w:pPr>
              <w:pStyle w:val="Listenabsatz"/>
              <w:spacing w:after="0" w:line="240" w:lineRule="auto"/>
              <w:rPr>
                <w:rFonts w:cs="Arial"/>
              </w:rPr>
            </w:pPr>
          </w:p>
          <w:p w:rsidR="00693E23" w:rsidRPr="00A11752" w:rsidRDefault="00693E23" w:rsidP="00693E23">
            <w:pPr>
              <w:pStyle w:val="Listenabsatz"/>
              <w:numPr>
                <w:ilvl w:val="0"/>
                <w:numId w:val="1"/>
              </w:numPr>
              <w:spacing w:after="0" w:line="240" w:lineRule="auto"/>
              <w:rPr>
                <w:rFonts w:cs="Arial"/>
              </w:rPr>
            </w:pPr>
            <w:r w:rsidRPr="00A11752">
              <w:rPr>
                <w:rFonts w:cs="Arial"/>
              </w:rPr>
              <w:t>Förderung des Infrastrukturausbaus durch die Stadt Halle (Saale) bis zum Hausabschlusspunkt und Kostenübernahme des Grundstückseigentümers für das Hausnetz? (Home Prepared)</w:t>
            </w:r>
          </w:p>
          <w:p w:rsidR="00693E23" w:rsidRPr="00A11752" w:rsidRDefault="00693E23" w:rsidP="00693E23">
            <w:pPr>
              <w:pStyle w:val="Listenabsatz"/>
              <w:spacing w:after="0" w:line="240" w:lineRule="auto"/>
              <w:rPr>
                <w:rFonts w:cs="Arial"/>
              </w:rPr>
            </w:pPr>
          </w:p>
          <w:p w:rsidR="00693E23" w:rsidRPr="00A11752" w:rsidRDefault="00693E23" w:rsidP="00693E23">
            <w:pPr>
              <w:pStyle w:val="Listenabsatz"/>
              <w:numPr>
                <w:ilvl w:val="0"/>
                <w:numId w:val="1"/>
              </w:numPr>
              <w:spacing w:after="0" w:line="240" w:lineRule="auto"/>
              <w:rPr>
                <w:rFonts w:cs="Arial"/>
              </w:rPr>
            </w:pPr>
            <w:r w:rsidRPr="00A11752">
              <w:rPr>
                <w:rFonts w:cs="Arial"/>
              </w:rPr>
              <w:t>Förderung des Infrastrukturausbaus durch die Stadt Halle (Saale) bis zum Abschlusspunkt in der Wohnung? (Home Connected)</w:t>
            </w:r>
          </w:p>
          <w:p w:rsidR="00693E23" w:rsidRPr="00A11752" w:rsidRDefault="00693E23" w:rsidP="00BA49C6">
            <w:pPr>
              <w:pStyle w:val="KeinLeerraum"/>
            </w:pPr>
          </w:p>
          <w:p w:rsidR="009054FF" w:rsidRPr="00A11752" w:rsidRDefault="009054FF" w:rsidP="00BA49C6">
            <w:pPr>
              <w:pStyle w:val="KeinLeerraum"/>
            </w:pPr>
          </w:p>
        </w:tc>
        <w:tc>
          <w:tcPr>
            <w:tcW w:w="4606" w:type="dxa"/>
          </w:tcPr>
          <w:p w:rsidR="00BA49C6" w:rsidRPr="00A11752" w:rsidRDefault="005376AC" w:rsidP="00693E23">
            <w:pPr>
              <w:pStyle w:val="KeinLeerraum"/>
            </w:pPr>
            <w:r w:rsidRPr="00A11752">
              <w:t>11</w:t>
            </w:r>
            <w:r w:rsidR="00693E23" w:rsidRPr="00A11752">
              <w:t>.</w:t>
            </w:r>
            <w:r w:rsidR="00352976" w:rsidRPr="00A11752">
              <w:t>04.2018</w:t>
            </w:r>
          </w:p>
          <w:p w:rsidR="00693E23" w:rsidRPr="00A11752" w:rsidRDefault="00693E23" w:rsidP="00693E23">
            <w:pPr>
              <w:pStyle w:val="KeinLeerraum"/>
            </w:pPr>
            <w:r w:rsidRPr="00A11752">
              <w:t>Antwort für a), b) und c)</w:t>
            </w:r>
          </w:p>
          <w:p w:rsidR="00693E23" w:rsidRPr="00A11752" w:rsidRDefault="00693E23" w:rsidP="00693E23">
            <w:pPr>
              <w:pStyle w:val="KeinLeerraum"/>
            </w:pPr>
          </w:p>
          <w:p w:rsidR="00693E23" w:rsidRPr="00A11752" w:rsidRDefault="00693E23" w:rsidP="00693E23">
            <w:pPr>
              <w:pStyle w:val="KeinLeerraum"/>
            </w:pPr>
            <w:r w:rsidRPr="00A11752">
              <w:rPr>
                <w:rFonts w:cs="Arial"/>
              </w:rPr>
              <w:t>Gemäß Nr. 2.1 der Breitbandförderrichtlinie Sachsen-Anhalt (NGA-RL LSA) und § 3 Abs. 1 (a) der Rahmenregelung der Bundesrepublik Deutschland handelt es sich bei den geförderten Netzen um öffentliche Telekommunikationsnetze. Dies ist vor dem Hintergrund des wirtschaftlichen Einsatzes der zur Verfügung stehenden Fördermittel so auszulegen, dass der im öffentlichen Raum befindliche Netzanteil gefördert wird, nicht aber der dem einzelnen Kunden (hier: Unternehmen oder Schule) zuzurechnende Haus- bzw. Gebäudeanschluss. Der vorgenannte Grundsatz gilt sowohl für Gewerbegebiete als auch für Schulstandorte.</w:t>
            </w:r>
          </w:p>
        </w:tc>
      </w:tr>
      <w:tr w:rsidR="00A11752" w:rsidRPr="00A11752" w:rsidTr="00BA49C6">
        <w:tc>
          <w:tcPr>
            <w:tcW w:w="4606" w:type="dxa"/>
          </w:tcPr>
          <w:p w:rsidR="00BA49C6" w:rsidRPr="00A11752" w:rsidRDefault="00412457" w:rsidP="00BA49C6">
            <w:pPr>
              <w:pStyle w:val="KeinLeerraum"/>
            </w:pPr>
            <w:r w:rsidRPr="00A11752">
              <w:lastRenderedPageBreak/>
              <w:t>06.04.2018</w:t>
            </w:r>
            <w:r w:rsidR="00693E23" w:rsidRPr="00A11752">
              <w:br/>
              <w:t>Bitte um Zuordnung von Postleitzahlen zu der Liste der unversorgten Adressen aus Los 1.</w:t>
            </w:r>
          </w:p>
        </w:tc>
        <w:tc>
          <w:tcPr>
            <w:tcW w:w="4606" w:type="dxa"/>
          </w:tcPr>
          <w:p w:rsidR="00403CEF" w:rsidRPr="00A11752" w:rsidRDefault="005376AC" w:rsidP="00403CEF">
            <w:pPr>
              <w:pStyle w:val="KeinLeerraum"/>
            </w:pPr>
            <w:r w:rsidRPr="00A11752">
              <w:t>11</w:t>
            </w:r>
            <w:r w:rsidR="00403CEF" w:rsidRPr="00A11752">
              <w:t>.04.2018</w:t>
            </w:r>
          </w:p>
          <w:p w:rsidR="00403CEF" w:rsidRPr="00A11752" w:rsidRDefault="00403CEF" w:rsidP="00403CEF">
            <w:pPr>
              <w:pStyle w:val="KeinLeerraum"/>
            </w:pPr>
            <w:r w:rsidRPr="00A11752">
              <w:t xml:space="preserve">Den Adressen wurden die jeweiligen Postleitzahlen zugeordnet. </w:t>
            </w:r>
          </w:p>
          <w:p w:rsidR="00403CEF" w:rsidRPr="00A11752" w:rsidRDefault="00403CEF" w:rsidP="00403CEF">
            <w:pPr>
              <w:pStyle w:val="KeinLeerraum"/>
            </w:pPr>
            <w:r w:rsidRPr="00A11752">
              <w:t>(vgl. Datei „Adressliste Los 1 inkl. PLZ.xlsx“)</w:t>
            </w:r>
          </w:p>
          <w:p w:rsidR="00403CEF" w:rsidRPr="00A11752" w:rsidRDefault="00403CEF" w:rsidP="00403CEF">
            <w:pPr>
              <w:pStyle w:val="KeinLeerraum"/>
            </w:pPr>
            <w:r w:rsidRPr="00A11752">
              <w:t>Bitte beachten:</w:t>
            </w:r>
          </w:p>
          <w:p w:rsidR="00403CEF" w:rsidRPr="00A11752" w:rsidRDefault="00403CEF" w:rsidP="00403CEF">
            <w:pPr>
              <w:pStyle w:val="KeinLeerraum"/>
            </w:pPr>
            <w:r w:rsidRPr="00A11752">
              <w:t>- Adresse Bahnhofsplatz 1 wurde gestrichen</w:t>
            </w:r>
          </w:p>
          <w:p w:rsidR="00403CEF" w:rsidRPr="00A11752" w:rsidRDefault="00403CEF" w:rsidP="00403CEF">
            <w:pPr>
              <w:pStyle w:val="KeinLeerraum"/>
            </w:pPr>
            <w:r w:rsidRPr="00A11752">
              <w:t>- Adresse Forstmeistereiweg wurde durch Rabeninsel 1 ersetzt</w:t>
            </w:r>
          </w:p>
          <w:p w:rsidR="00BA49C6" w:rsidRPr="00A11752" w:rsidRDefault="00403CEF" w:rsidP="00403CEF">
            <w:pPr>
              <w:pStyle w:val="KeinLeerraum"/>
            </w:pPr>
            <w:r w:rsidRPr="00A11752">
              <w:t>- Adressen Franckeplatz wurden korrigiert und vereinheitlicht</w:t>
            </w:r>
          </w:p>
        </w:tc>
      </w:tr>
      <w:tr w:rsidR="00A11752" w:rsidRPr="00A11752" w:rsidTr="00BA49C6">
        <w:tc>
          <w:tcPr>
            <w:tcW w:w="4606" w:type="dxa"/>
          </w:tcPr>
          <w:p w:rsidR="00BA49C6" w:rsidRPr="0023712E" w:rsidRDefault="00531B46" w:rsidP="00BA49C6">
            <w:pPr>
              <w:pStyle w:val="KeinLeerraum"/>
            </w:pPr>
            <w:r w:rsidRPr="0023712E">
              <w:t>12.04.2018</w:t>
            </w:r>
            <w:r w:rsidRPr="0023712E">
              <w:br/>
              <w:t>Beachtung der Meldungen zum Eigenausbau</w:t>
            </w:r>
            <w:r w:rsidR="005C08D8" w:rsidRPr="0023712E">
              <w:t xml:space="preserve"> Lose 2 und 6</w:t>
            </w:r>
            <w:r w:rsidRPr="0023712E">
              <w:t xml:space="preserve"> im Rahmen der Marktkonsultation? Gewerbegebiete wurden trotz Teilmeldung ganz zum Ausbau ausgeschrieben.</w:t>
            </w:r>
          </w:p>
        </w:tc>
        <w:tc>
          <w:tcPr>
            <w:tcW w:w="4606" w:type="dxa"/>
          </w:tcPr>
          <w:p w:rsidR="00BA49C6" w:rsidRPr="0023712E" w:rsidRDefault="005C08D8" w:rsidP="00720281">
            <w:pPr>
              <w:pStyle w:val="KeinLeerraum"/>
            </w:pPr>
            <w:r w:rsidRPr="0023712E">
              <w:t>08.05.2018</w:t>
            </w:r>
            <w:r w:rsidRPr="0023712E">
              <w:br/>
            </w:r>
            <w:r w:rsidR="00E2463E" w:rsidRPr="0023712E">
              <w:t>I</w:t>
            </w:r>
            <w:r w:rsidRPr="0023712E">
              <w:t>n den Gewerbegebieten Halle-Trotha</w:t>
            </w:r>
            <w:r w:rsidR="00720281" w:rsidRPr="0023712E">
              <w:t>,</w:t>
            </w:r>
            <w:r w:rsidRPr="0023712E">
              <w:t xml:space="preserve"> Halle-Ost </w:t>
            </w:r>
            <w:r w:rsidR="00720281" w:rsidRPr="0023712E">
              <w:t xml:space="preserve"> und Halle-Neustadt </w:t>
            </w:r>
            <w:r w:rsidRPr="0023712E">
              <w:t>(Lose 2</w:t>
            </w:r>
            <w:r w:rsidR="00720281" w:rsidRPr="0023712E">
              <w:t xml:space="preserve">, </w:t>
            </w:r>
            <w:r w:rsidRPr="0023712E">
              <w:t>6</w:t>
            </w:r>
            <w:r w:rsidR="00720281" w:rsidRPr="0023712E">
              <w:t>, 10</w:t>
            </w:r>
            <w:r w:rsidRPr="0023712E">
              <w:t xml:space="preserve">) hat bereits Eigenausbau stattgefunden. Die bereits ausgebauten Straßenzüge in den Gewerbegebieten sind deshalb nicht mehr Teil der Ausschreibung. </w:t>
            </w:r>
            <w:r w:rsidRPr="0023712E">
              <w:br/>
              <w:t>Die bereits versorgten Adressen können Sie der Anlage „18-04-26-versorgte Adressen Halle Trotha_Halle Ost“ entnehmen. Bitte beachten Sie bei der Angebotserstellung, dass diese Adressen/Straßenzüge nicht mehr Teil Ihrer Angebote sein dürfen.</w:t>
            </w:r>
            <w:r w:rsidR="00E2463E" w:rsidRPr="0023712E">
              <w:br/>
            </w:r>
          </w:p>
        </w:tc>
      </w:tr>
      <w:tr w:rsidR="00A11752" w:rsidRPr="00A11752" w:rsidTr="00BA49C6">
        <w:tc>
          <w:tcPr>
            <w:tcW w:w="4606" w:type="dxa"/>
          </w:tcPr>
          <w:p w:rsidR="00BA49C6" w:rsidRPr="0023712E" w:rsidRDefault="003806A8" w:rsidP="00BA49C6">
            <w:pPr>
              <w:pStyle w:val="KeinLeerraum"/>
            </w:pPr>
            <w:r w:rsidRPr="0023712E">
              <w:t>17.04.2018</w:t>
            </w:r>
          </w:p>
          <w:p w:rsidR="003806A8" w:rsidRPr="0023712E" w:rsidRDefault="003806A8" w:rsidP="00BA49C6">
            <w:pPr>
              <w:pStyle w:val="KeinLeerraum"/>
            </w:pPr>
            <w:r w:rsidRPr="0023712E">
              <w:t>Vergabe der einzelnen Lose</w:t>
            </w:r>
          </w:p>
        </w:tc>
        <w:tc>
          <w:tcPr>
            <w:tcW w:w="4606" w:type="dxa"/>
          </w:tcPr>
          <w:p w:rsidR="00BA49C6" w:rsidRPr="0023712E" w:rsidRDefault="005C08D8" w:rsidP="00BA49C6">
            <w:pPr>
              <w:pStyle w:val="KeinLeerraum"/>
            </w:pPr>
            <w:r w:rsidRPr="0023712E">
              <w:t>19.04.2018</w:t>
            </w:r>
            <w:r w:rsidRPr="0023712E">
              <w:br/>
            </w:r>
            <w:r w:rsidR="0042338F" w:rsidRPr="0023712E">
              <w:t xml:space="preserve">Die Lose werden einzeln vergeben. Dabei ist es möglich, dass Netzbetreiber den Zuschlag für ein oder mehrere Lose erhalten. </w:t>
            </w:r>
            <w:r w:rsidR="0042338F" w:rsidRPr="0023712E">
              <w:br/>
              <w:t>Bitte beachten Sie jedoch, dass die Anbieter für jedes Los ein Angebot abgeben müssen, um im Auswahlprozess berücksichtigt zu werden.</w:t>
            </w:r>
          </w:p>
        </w:tc>
      </w:tr>
      <w:tr w:rsidR="00A11752" w:rsidRPr="00A11752" w:rsidTr="00BA49C6">
        <w:tc>
          <w:tcPr>
            <w:tcW w:w="4606" w:type="dxa"/>
          </w:tcPr>
          <w:p w:rsidR="005C08D8" w:rsidRPr="00A11752" w:rsidRDefault="009C4897" w:rsidP="005C08D8">
            <w:pPr>
              <w:rPr>
                <w:rFonts w:cs="Arial"/>
              </w:rPr>
            </w:pPr>
            <w:r w:rsidRPr="0023712E">
              <w:t>20.04.2018</w:t>
            </w:r>
            <w:r w:rsidRPr="0023712E">
              <w:br/>
            </w:r>
            <w:r w:rsidR="005C08D8" w:rsidRPr="00A11752">
              <w:rPr>
                <w:rFonts w:cs="Arial"/>
              </w:rPr>
              <w:t>Eine Zusicherung der Realisierung bis zum 31.12.2020 kann nach aktueller Einschätzung nicht gegeben werden, da ein konkreter Vergabezeitpunkt noch nicht absehbar ist.</w:t>
            </w:r>
          </w:p>
          <w:p w:rsidR="005C08D8" w:rsidRPr="00A11752" w:rsidRDefault="005C08D8" w:rsidP="005C08D8">
            <w:pPr>
              <w:rPr>
                <w:rFonts w:cs="Arial"/>
              </w:rPr>
            </w:pPr>
            <w:r w:rsidRPr="00A11752">
              <w:rPr>
                <w:rFonts w:cs="Arial"/>
              </w:rPr>
              <w:t>Wir sehen eine Realisierung (Abschluss) des Vorhabens zum 31.12.2020 mit den Ausschreibungsvorgaben als nicht umsetzbar an. Wir werden unserem Angebot einen entsprechenden Realisierungsplan beifügen. Wir bitten um Bestätigung, dass diese Verfahrensweise nicht als Ausschlusskriterium für unser Angebot gewertet wird.</w:t>
            </w:r>
          </w:p>
          <w:p w:rsidR="009C4897" w:rsidRPr="0023712E" w:rsidRDefault="009C4897" w:rsidP="00BA49C6">
            <w:pPr>
              <w:pStyle w:val="KeinLeerraum"/>
            </w:pPr>
          </w:p>
        </w:tc>
        <w:tc>
          <w:tcPr>
            <w:tcW w:w="4606" w:type="dxa"/>
          </w:tcPr>
          <w:p w:rsidR="005C08D8" w:rsidRPr="0023712E" w:rsidRDefault="005C08D8" w:rsidP="005C08D8">
            <w:pPr>
              <w:rPr>
                <w:rFonts w:cs="Arial"/>
              </w:rPr>
            </w:pPr>
            <w:r w:rsidRPr="0023712E">
              <w:rPr>
                <w:rFonts w:cs="Arial"/>
              </w:rPr>
              <w:t>08.05.2018</w:t>
            </w:r>
          </w:p>
          <w:p w:rsidR="005C08D8" w:rsidRPr="00A11752" w:rsidRDefault="005C08D8" w:rsidP="005C08D8">
            <w:pPr>
              <w:rPr>
                <w:rFonts w:cs="Arial"/>
              </w:rPr>
            </w:pPr>
            <w:r w:rsidRPr="0023712E">
              <w:rPr>
                <w:rFonts w:cs="Arial"/>
              </w:rPr>
              <w:t xml:space="preserve">Die von Ihnen beschriebene Verfahrensweise führt nicht zum Ausschluss aus dem Auswahlverfahren. Eine Verlängerung der Projektlaufzeit kann im Zuge eines möglichen Verhandlungsgespräches diskutiert werden. </w:t>
            </w:r>
          </w:p>
          <w:p w:rsidR="009C4897" w:rsidRPr="0023712E" w:rsidRDefault="009C4897" w:rsidP="00BA49C6">
            <w:pPr>
              <w:pStyle w:val="KeinLeerraum"/>
            </w:pPr>
          </w:p>
        </w:tc>
      </w:tr>
      <w:tr w:rsidR="00A11752" w:rsidRPr="00A11752" w:rsidTr="00BA49C6">
        <w:tc>
          <w:tcPr>
            <w:tcW w:w="4606" w:type="dxa"/>
          </w:tcPr>
          <w:p w:rsidR="00AF714F" w:rsidRPr="0023712E" w:rsidRDefault="009C4897" w:rsidP="00AF714F">
            <w:pPr>
              <w:pStyle w:val="KeinLeerraum"/>
            </w:pPr>
            <w:r w:rsidRPr="0023712E">
              <w:t>03.05.2018</w:t>
            </w:r>
            <w:r w:rsidRPr="0023712E">
              <w:br/>
            </w:r>
            <w:r w:rsidR="00BE5D08" w:rsidRPr="0023712E">
              <w:t>1.</w:t>
            </w:r>
            <w:r w:rsidR="007F3307" w:rsidRPr="0023712E">
              <w:t xml:space="preserve"> </w:t>
            </w:r>
            <w:r w:rsidR="00AF714F" w:rsidRPr="0023712E">
              <w:t>U</w:t>
            </w:r>
            <w:r w:rsidR="007F3307" w:rsidRPr="0023712E">
              <w:t>nter Punkt c)</w:t>
            </w:r>
            <w:r w:rsidR="00AF714F" w:rsidRPr="0023712E">
              <w:t xml:space="preserve"> heißt es, </w:t>
            </w:r>
            <w:r w:rsidR="007F3307" w:rsidRPr="0023712E">
              <w:t>da</w:t>
            </w:r>
            <w:r w:rsidR="00AF714F" w:rsidRPr="0023712E">
              <w:t>s</w:t>
            </w:r>
            <w:r w:rsidR="007F3307" w:rsidRPr="0023712E">
              <w:t xml:space="preserve">s Sie gerne die Endkundenpreise hätten und für die Schulstandorte „ein“ Standardglasfaserprodukt, wie darf das verstanden werden? Da ja jede Schule eine unterschiedliche Anzahl an Kassen hat und dort vorgesehen ist das jede Schule pro </w:t>
            </w:r>
            <w:r w:rsidR="007F3307" w:rsidRPr="0023712E">
              <w:lastRenderedPageBreak/>
              <w:t>Klasse 30mbit bekommen soll + 30mbit für die Verwaltung müsste jede Schule einzeln betrachtet und kalkuliert werden, somit kann meines Erachtens kein Standardglasfaserprodukt angeboten werden.</w:t>
            </w:r>
          </w:p>
          <w:p w:rsidR="00AF714F" w:rsidRPr="0023712E" w:rsidRDefault="00AF714F" w:rsidP="00AF714F">
            <w:pPr>
              <w:pStyle w:val="KeinLeerraum"/>
            </w:pPr>
          </w:p>
          <w:p w:rsidR="00AF714F" w:rsidRPr="0023712E" w:rsidRDefault="00AF714F" w:rsidP="00AF714F">
            <w:pPr>
              <w:pStyle w:val="KeinLeerraum"/>
            </w:pPr>
            <w:r w:rsidRPr="0023712E">
              <w:t>2. Zusätzlich ist angegeben das für jedes Los ein Angebot verlangt wird, wird schlussendlich denn jedes Los auch einzeln vergeben oder nur alle zusammen?</w:t>
            </w:r>
            <w:r w:rsidRPr="0023712E">
              <w:br/>
            </w:r>
          </w:p>
          <w:p w:rsidR="00AF714F" w:rsidRPr="0023712E" w:rsidRDefault="00AF714F" w:rsidP="00AF714F">
            <w:pPr>
              <w:pStyle w:val="KeinLeerraum"/>
            </w:pPr>
          </w:p>
          <w:p w:rsidR="00AF714F" w:rsidRPr="0023712E" w:rsidRDefault="00AF714F" w:rsidP="00AF714F">
            <w:pPr>
              <w:pStyle w:val="KeinLeerraum"/>
            </w:pPr>
          </w:p>
          <w:p w:rsidR="009C4897" w:rsidRPr="0023712E" w:rsidRDefault="00AF714F" w:rsidP="00AF714F">
            <w:pPr>
              <w:pStyle w:val="KeinLeerraum"/>
            </w:pPr>
            <w:r w:rsidRPr="0023712E">
              <w:t>3. Sollen bei den Industriegebieten die komplette Straßenzüge mit Glasfaser erschlossen werden oder reicht es zentrale Punkte zu erschließen von denen aus die Kunden ggf. bei Interesse mit Glasfaser versorgt werden können.</w:t>
            </w:r>
            <w:r w:rsidRPr="0023712E">
              <w:br/>
            </w:r>
          </w:p>
        </w:tc>
        <w:tc>
          <w:tcPr>
            <w:tcW w:w="4606" w:type="dxa"/>
          </w:tcPr>
          <w:p w:rsidR="009C4897" w:rsidRPr="0023712E" w:rsidRDefault="00AF714F" w:rsidP="00BA49C6">
            <w:pPr>
              <w:pStyle w:val="KeinLeerraum"/>
            </w:pPr>
            <w:r w:rsidRPr="0023712E">
              <w:lastRenderedPageBreak/>
              <w:t>08.05.2018</w:t>
            </w:r>
            <w:r w:rsidRPr="0023712E">
              <w:br/>
              <w:t xml:space="preserve">Unter der Spezifizierung „ein Standardglasfaserprodukt“ ist zu verstehen, dass zur Herleitung des Endkundenpreises stets die gleiche Kostenbasis verwendet werden muss. Selbstverständlich sind die letztendlichen Endkundenpreise basierend auf der Anzahl der </w:t>
            </w:r>
            <w:r w:rsidRPr="0023712E">
              <w:lastRenderedPageBreak/>
              <w:t>Klassenräume dann unterschiedlich, jedoch deren Herleitung einheitlich.</w:t>
            </w:r>
          </w:p>
          <w:p w:rsidR="00AF714F" w:rsidRPr="0023712E" w:rsidRDefault="00AF714F" w:rsidP="00BA49C6">
            <w:pPr>
              <w:pStyle w:val="KeinLeerraum"/>
            </w:pPr>
          </w:p>
          <w:p w:rsidR="00AF714F" w:rsidRPr="0023712E" w:rsidRDefault="00AF714F" w:rsidP="00BA49C6">
            <w:pPr>
              <w:pStyle w:val="KeinLeerraum"/>
            </w:pPr>
          </w:p>
          <w:p w:rsidR="00AF714F" w:rsidRPr="0023712E" w:rsidRDefault="00AF714F" w:rsidP="00BA49C6">
            <w:pPr>
              <w:pStyle w:val="KeinLeerraum"/>
            </w:pPr>
          </w:p>
          <w:p w:rsidR="00AF714F" w:rsidRPr="0023712E" w:rsidRDefault="00AF714F" w:rsidP="00BA49C6">
            <w:pPr>
              <w:pStyle w:val="KeinLeerraum"/>
            </w:pPr>
          </w:p>
          <w:p w:rsidR="00AF714F" w:rsidRPr="0023712E" w:rsidRDefault="00AF714F" w:rsidP="00BA49C6">
            <w:pPr>
              <w:pStyle w:val="KeinLeerraum"/>
            </w:pPr>
            <w:r w:rsidRPr="0023712E">
              <w:t xml:space="preserve">Die Lose werden einzeln vergeben. Dabei ist es möglich, dass Netzbetreiber den Zuschlag für ein oder mehrere Lose erhalten. </w:t>
            </w:r>
            <w:r w:rsidRPr="0023712E">
              <w:br/>
              <w:t>Bitte beachten Sie jedoch, dass die Anbieter für jedes Los ein Angebot abgeben müssen, um im Auswahlprozess berücksichtigt zu werden.</w:t>
            </w:r>
          </w:p>
          <w:p w:rsidR="00AF714F" w:rsidRPr="0023712E" w:rsidRDefault="00AF714F" w:rsidP="00BA49C6">
            <w:pPr>
              <w:pStyle w:val="KeinLeerraum"/>
            </w:pPr>
          </w:p>
          <w:p w:rsidR="00AF714F" w:rsidRPr="0023712E" w:rsidRDefault="00AF714F" w:rsidP="00BA49C6">
            <w:pPr>
              <w:pStyle w:val="KeinLeerraum"/>
            </w:pPr>
            <w:r w:rsidRPr="0023712E">
              <w:t>In der Ausschreibung werden symmetrische Breitbandanschlüsse mit 100 Mbit/s Down- und Uploadrate für alle Unternehmen/Gewerbetreibenden in den Losen 2-10 (Gewerbegebiete) gefordert. Demnach muss ein eingehendes Angebot dieses Kriterium erfüllen und in der Herleitung der Wirtschaftlichkeitslücke die vollständigen Kosten der Erschließung alle</w:t>
            </w:r>
            <w:r w:rsidR="001608D9" w:rsidRPr="0023712E">
              <w:t>r</w:t>
            </w:r>
            <w:r w:rsidRPr="0023712E">
              <w:t xml:space="preserve"> Unternehmen/Gewerbetreibenden in den Gewerbegebieten inkludieren. Wir möchten darauf hinweisen, dass im avisierten Förderverfahren die Kosten der Erschließung bis zur Grundstücksgrenze zu berücksichtigen sind.</w:t>
            </w:r>
          </w:p>
          <w:p w:rsidR="00AF714F" w:rsidRPr="0023712E" w:rsidRDefault="00AF714F" w:rsidP="00BA49C6">
            <w:pPr>
              <w:pStyle w:val="KeinLeerraum"/>
            </w:pPr>
          </w:p>
        </w:tc>
      </w:tr>
      <w:tr w:rsidR="00A11752" w:rsidRPr="00A11752" w:rsidTr="00BA49C6">
        <w:tc>
          <w:tcPr>
            <w:tcW w:w="4606" w:type="dxa"/>
          </w:tcPr>
          <w:p w:rsidR="009C4897" w:rsidRPr="0023712E" w:rsidRDefault="009C4897" w:rsidP="00AF714F">
            <w:pPr>
              <w:pStyle w:val="KeinLeerraum"/>
            </w:pPr>
            <w:r w:rsidRPr="0023712E">
              <w:lastRenderedPageBreak/>
              <w:t>04.05.2018</w:t>
            </w:r>
            <w:r w:rsidRPr="0023712E">
              <w:br/>
            </w:r>
            <w:r w:rsidR="00AF714F" w:rsidRPr="0023712E">
              <w:t>Die Shape-Dateien für die Gewerbegebiete haben falsche Positionsdaten. Die Ausbaugebiete werden falsch verortet.</w:t>
            </w:r>
          </w:p>
          <w:p w:rsidR="00213D5F" w:rsidRPr="0023712E" w:rsidRDefault="00213D5F" w:rsidP="00AF714F">
            <w:pPr>
              <w:pStyle w:val="KeinLeerraum"/>
            </w:pPr>
          </w:p>
          <w:p w:rsidR="00213D5F" w:rsidRPr="0023712E" w:rsidRDefault="00213D5F" w:rsidP="00AF714F">
            <w:pPr>
              <w:pStyle w:val="KeinLeerraum"/>
            </w:pPr>
          </w:p>
          <w:p w:rsidR="00213D5F" w:rsidRPr="0023712E" w:rsidRDefault="00213D5F" w:rsidP="00AF714F">
            <w:pPr>
              <w:pStyle w:val="KeinLeerraum"/>
            </w:pPr>
            <w:r w:rsidRPr="0023712E">
              <w:t>Um die Gewerbegebiete besser planen zu können, bitten wir um die Überstellung einer Adressliste von allen anzubindenden Unternehmen.</w:t>
            </w:r>
          </w:p>
        </w:tc>
        <w:tc>
          <w:tcPr>
            <w:tcW w:w="4606" w:type="dxa"/>
          </w:tcPr>
          <w:p w:rsidR="009C4897" w:rsidRPr="0023712E" w:rsidRDefault="00AF714F" w:rsidP="00BA49C6">
            <w:pPr>
              <w:pStyle w:val="KeinLeerraum"/>
            </w:pPr>
            <w:r w:rsidRPr="0023712E">
              <w:t>08.05.2018</w:t>
            </w:r>
            <w:r w:rsidRPr="0023712E">
              <w:br/>
              <w:t>Es ist das Koordinatensystem der Digitalen Stadtgrundkarte der Stadt Halle (Saale) anzuwenden. Die Koordinaten sind in der Shape-Datei hinterlegt (*.prj-Datei)</w:t>
            </w:r>
            <w:r w:rsidR="00213D5F" w:rsidRPr="0023712E">
              <w:t>.</w:t>
            </w:r>
          </w:p>
          <w:p w:rsidR="00AF714F" w:rsidRPr="0023712E" w:rsidRDefault="00AF714F" w:rsidP="00BA49C6">
            <w:pPr>
              <w:pStyle w:val="KeinLeerraum"/>
            </w:pPr>
          </w:p>
          <w:p w:rsidR="00AF714F" w:rsidRPr="0023712E" w:rsidRDefault="00213D5F" w:rsidP="00BA49C6">
            <w:pPr>
              <w:pStyle w:val="KeinLeerraum"/>
            </w:pPr>
            <w:r w:rsidRPr="0023712E">
              <w:t>In der A</w:t>
            </w:r>
            <w:r w:rsidR="008A0D77" w:rsidRPr="0023712E">
              <w:t>nlage „Adressen Gewerbegebiete_14</w:t>
            </w:r>
            <w:r w:rsidRPr="0023712E">
              <w:t xml:space="preserve">.05.2018“ finden Sie eine Auflistung sämtlicher Adressen, die in den Gewerbegebieten liegen. Eine Adressliste aller Unternehmen kann nicht übermittelt werden. Bitte orientieren Sie sich an der Gesamtzahl der Unternehmen in den einzelnen Gewerbegebieten im Ausschreibungstext. </w:t>
            </w:r>
          </w:p>
          <w:p w:rsidR="00AF714F" w:rsidRPr="0023712E" w:rsidRDefault="00AF714F" w:rsidP="00BA49C6">
            <w:pPr>
              <w:pStyle w:val="KeinLeerraum"/>
            </w:pPr>
          </w:p>
        </w:tc>
      </w:tr>
      <w:tr w:rsidR="00A11752" w:rsidRPr="00A11752" w:rsidTr="00BA49C6">
        <w:tc>
          <w:tcPr>
            <w:tcW w:w="4606" w:type="dxa"/>
          </w:tcPr>
          <w:p w:rsidR="009C4897" w:rsidRPr="0023712E" w:rsidRDefault="009C4897">
            <w:pPr>
              <w:pStyle w:val="KeinLeerraum"/>
            </w:pPr>
            <w:r w:rsidRPr="0023712E">
              <w:t>07.05.2018</w:t>
            </w:r>
            <w:r w:rsidR="00720281" w:rsidRPr="0023712E">
              <w:br/>
              <w:t>zur Backbone-Anbindung einzelner Gewerbegebiete ist eine lizenzierte 10G Richtfunklösung eine sinnvolle Alternative zum Verlegen von Glasfaser. Inwiefern ist eine solche Lösung förderfähig? Sollte Richtfunk nicht förderfähig sein, ist ein eigenwirtschaftlicher Aufbau und Betrieb zum Zwecke der Backbone-Anbindung ausschreibungskonform?</w:t>
            </w:r>
            <w:r w:rsidRPr="0023712E">
              <w:br/>
            </w:r>
          </w:p>
        </w:tc>
        <w:tc>
          <w:tcPr>
            <w:tcW w:w="4606" w:type="dxa"/>
          </w:tcPr>
          <w:p w:rsidR="009C4897" w:rsidRPr="007A3DF3" w:rsidRDefault="007A3DF3" w:rsidP="00BA49C6">
            <w:pPr>
              <w:pStyle w:val="KeinLeerraum"/>
            </w:pPr>
            <w:r w:rsidRPr="007A3DF3">
              <w:t>15.05.2018</w:t>
            </w:r>
          </w:p>
          <w:p w:rsidR="001608D9" w:rsidRPr="0023712E" w:rsidRDefault="001608D9" w:rsidP="00BA49C6">
            <w:pPr>
              <w:pStyle w:val="KeinLeerraum"/>
            </w:pPr>
            <w:r w:rsidRPr="0023712E">
              <w:t>Sofern in den Gewerbegebieten die erforderlichen Bandbreiten erreicht werden, ist eine Richtfunk-Backbone-Anbindung möglich und förderfähig.</w:t>
            </w:r>
          </w:p>
        </w:tc>
      </w:tr>
      <w:tr w:rsidR="00A11752" w:rsidRPr="00A11752" w:rsidTr="00BA49C6">
        <w:tc>
          <w:tcPr>
            <w:tcW w:w="4606" w:type="dxa"/>
          </w:tcPr>
          <w:p w:rsidR="009C4897" w:rsidRPr="0023712E" w:rsidRDefault="00A11752" w:rsidP="00BA49C6">
            <w:pPr>
              <w:pStyle w:val="KeinLeerraum"/>
            </w:pPr>
            <w:r w:rsidRPr="0023712E">
              <w:lastRenderedPageBreak/>
              <w:t>14.05.2018</w:t>
            </w:r>
            <w:r w:rsidRPr="0023712E">
              <w:br/>
              <w:t>Besteht die Möglichkeit, für die Gewerbegebiete die unterversorgten Adresspunkte georeferenziert im Shapeformat, oder als Adressliste zu erhalten?</w:t>
            </w:r>
          </w:p>
        </w:tc>
        <w:tc>
          <w:tcPr>
            <w:tcW w:w="4606" w:type="dxa"/>
          </w:tcPr>
          <w:p w:rsidR="009C4897" w:rsidRPr="0023712E" w:rsidRDefault="00A11752" w:rsidP="00BA49C6">
            <w:pPr>
              <w:pStyle w:val="KeinLeerraum"/>
            </w:pPr>
            <w:r w:rsidRPr="0023712E">
              <w:t>15.05.2018</w:t>
            </w:r>
            <w:r w:rsidRPr="0023712E">
              <w:br/>
              <w:t>Eine georeferenzierte Lagedarstellung der einzelnen Adresspunkte aus den Losen 2-9 existiert nicht.</w:t>
            </w:r>
            <w:r w:rsidRPr="0023712E">
              <w:br/>
              <w:t>Die Auflistung der Adressen der einzelnen Gewerbegebiete steht zum Download zur Verfügung.</w:t>
            </w:r>
          </w:p>
        </w:tc>
      </w:tr>
      <w:tr w:rsidR="009C4897" w:rsidRPr="00A11752" w:rsidTr="00BA49C6">
        <w:tc>
          <w:tcPr>
            <w:tcW w:w="4606" w:type="dxa"/>
          </w:tcPr>
          <w:p w:rsidR="007A3DF3" w:rsidRDefault="00C411C0" w:rsidP="007A3DF3">
            <w:pPr>
              <w:pStyle w:val="KeinLeerraum"/>
            </w:pPr>
            <w:r>
              <w:t>17.05.2018</w:t>
            </w:r>
            <w:r>
              <w:br/>
            </w:r>
            <w:r w:rsidR="007A3DF3">
              <w:t>In den Ausschreibungsunterlagen sind Adresslisten und Polygone des Ausbaugebietes enthalten, die mit NGA-Bandbreiten erschlossen werden sollen. Bei einer Überprüfung haben wir festgestellt, dass ein Teil dieses Gebietes bereits in den vorangegangenen Markterkundungsverfahren als Eigenausbau der Telekom innerhalb der nächsten 3 Jahre angekündigt wurden und damit nicht mehr förderfähig sind. Die entsprechenden Daten haben wir in beiliegender Tabellen (Bestandsversorgung sowie MEV angekündigt nach Losen getrennt) beigefügt.</w:t>
            </w:r>
          </w:p>
          <w:p w:rsidR="009C4897" w:rsidRPr="0023712E" w:rsidRDefault="007A3DF3" w:rsidP="007A3DF3">
            <w:pPr>
              <w:pStyle w:val="KeinLeerraum"/>
            </w:pPr>
            <w:r>
              <w:t>Nach unserer Auffassung müssten die betroffenen Adressen wegen der fehlenden Förderfähigkeit aus dem ausgeschriebenen Gebiet herausgenommen werden. Können Sie uns bitte kurz bestätigen, dass eine entsprechende Anpassung des Ausschreibungsgebietes erfolgen wird?</w:t>
            </w:r>
            <w:r w:rsidR="00C70B9F">
              <w:br/>
            </w:r>
          </w:p>
        </w:tc>
        <w:tc>
          <w:tcPr>
            <w:tcW w:w="4606" w:type="dxa"/>
          </w:tcPr>
          <w:p w:rsidR="007A3DF3" w:rsidRDefault="007A3DF3" w:rsidP="007A3DF3">
            <w:pPr>
              <w:pStyle w:val="KeinLeerraum"/>
            </w:pPr>
            <w:r>
              <w:t>29.05.2018</w:t>
            </w:r>
          </w:p>
          <w:p w:rsidR="007A3DF3" w:rsidRDefault="007A3DF3" w:rsidP="007A3DF3">
            <w:pPr>
              <w:pStyle w:val="KeinLeerraum"/>
            </w:pPr>
            <w:r>
              <w:t>Auf Hinweis eines Telekommunikationsanbieters wurden fünf bereits versorgte Gebäude aus der Ausschreibung herausgenommen. Sie wurden im Rahmen des Markterkundungsverfahren für den Eigenausbau angemeldet und sind infolge eines Büroversehens irrtümlich in der Ausschreibung verbleiben. Dabei handelt es sich um folgende Adressen:</w:t>
            </w:r>
          </w:p>
          <w:p w:rsidR="007A3DF3" w:rsidRDefault="007A3DF3" w:rsidP="007A3DF3">
            <w:pPr>
              <w:pStyle w:val="KeinLeerraum"/>
            </w:pPr>
          </w:p>
          <w:p w:rsidR="007A3DF3" w:rsidRDefault="007A3DF3" w:rsidP="007A3DF3">
            <w:pPr>
              <w:pStyle w:val="KeinLeerraum"/>
            </w:pPr>
            <w:r>
              <w:t xml:space="preserve">06126     Halle     Granauer Str. 7B                     </w:t>
            </w:r>
          </w:p>
          <w:p w:rsidR="007A3DF3" w:rsidRDefault="007A3DF3" w:rsidP="007A3DF3">
            <w:pPr>
              <w:pStyle w:val="KeinLeerraum"/>
            </w:pPr>
            <w:r>
              <w:t xml:space="preserve">06116     Halle     Hobergweg  1                                 </w:t>
            </w:r>
          </w:p>
          <w:p w:rsidR="007A3DF3" w:rsidRDefault="007A3DF3" w:rsidP="007A3DF3">
            <w:pPr>
              <w:pStyle w:val="KeinLeerraum"/>
            </w:pPr>
            <w:r>
              <w:t xml:space="preserve">06110     Halle     Kantstr. 2                       </w:t>
            </w:r>
          </w:p>
          <w:p w:rsidR="007A3DF3" w:rsidRDefault="007A3DF3" w:rsidP="007A3DF3">
            <w:pPr>
              <w:pStyle w:val="KeinLeerraum"/>
            </w:pPr>
            <w:r>
              <w:t xml:space="preserve">06112     Halle     Pflaumenweg 2                                 </w:t>
            </w:r>
          </w:p>
          <w:p w:rsidR="007A3DF3" w:rsidRDefault="007A3DF3" w:rsidP="007A3DF3">
            <w:pPr>
              <w:pStyle w:val="KeinLeerraum"/>
            </w:pPr>
            <w:r>
              <w:t xml:space="preserve">06116     Halle     Reideburger Landstr. 1             </w:t>
            </w:r>
          </w:p>
          <w:p w:rsidR="007A3DF3" w:rsidRDefault="007A3DF3" w:rsidP="007A3DF3">
            <w:pPr>
              <w:pStyle w:val="KeinLeerraum"/>
            </w:pPr>
            <w:r>
              <w:t xml:space="preserve"> </w:t>
            </w:r>
          </w:p>
          <w:p w:rsidR="009C4897" w:rsidRPr="0023712E" w:rsidRDefault="007A3DF3" w:rsidP="007A3DF3">
            <w:pPr>
              <w:pStyle w:val="KeinLeerraum"/>
            </w:pPr>
            <w:r>
              <w:t xml:space="preserve">Die noch verbleibenden Haushalte der Gewerbegebiete sind wie in der Ausschreibung spezifiziert zu erschließen. </w:t>
            </w:r>
            <w:r w:rsidR="00C411C0">
              <w:t xml:space="preserve"> </w:t>
            </w:r>
          </w:p>
        </w:tc>
      </w:tr>
      <w:tr w:rsidR="00C411C0" w:rsidRPr="00A11752" w:rsidTr="00BA49C6">
        <w:tc>
          <w:tcPr>
            <w:tcW w:w="4606" w:type="dxa"/>
          </w:tcPr>
          <w:p w:rsidR="00C411C0" w:rsidRPr="00C411C0" w:rsidRDefault="00C411C0" w:rsidP="00BA49C6">
            <w:pPr>
              <w:pStyle w:val="KeinLeerraum"/>
              <w:rPr>
                <w:color w:val="000000" w:themeColor="text1"/>
              </w:rPr>
            </w:pPr>
            <w:r w:rsidRPr="00C411C0">
              <w:rPr>
                <w:color w:val="000000" w:themeColor="text1"/>
              </w:rPr>
              <w:t>18.05.2018</w:t>
            </w:r>
            <w:r>
              <w:rPr>
                <w:color w:val="000000" w:themeColor="text1"/>
              </w:rPr>
              <w:br/>
              <w:t>Sollen Unternehmen auch im Los 1 mit einer symmetrischen Mindestbandbreite von 100 Mbit/s versorgt werden?</w:t>
            </w:r>
          </w:p>
        </w:tc>
        <w:tc>
          <w:tcPr>
            <w:tcW w:w="4606" w:type="dxa"/>
          </w:tcPr>
          <w:p w:rsidR="00C411C0" w:rsidRPr="00C411C0" w:rsidRDefault="007A3DF3" w:rsidP="00C411C0">
            <w:pPr>
              <w:rPr>
                <w:color w:val="000000" w:themeColor="text1"/>
              </w:rPr>
            </w:pPr>
            <w:r>
              <w:rPr>
                <w:iCs/>
                <w:color w:val="000000" w:themeColor="text1"/>
              </w:rPr>
              <w:t>29.05.2018</w:t>
            </w:r>
            <w:r>
              <w:rPr>
                <w:iCs/>
                <w:color w:val="000000" w:themeColor="text1"/>
              </w:rPr>
              <w:br/>
            </w:r>
            <w:r w:rsidR="00C411C0" w:rsidRPr="00C411C0">
              <w:rPr>
                <w:iCs/>
                <w:color w:val="000000" w:themeColor="text1"/>
              </w:rPr>
              <w:t>Für alle im Los 1 enthaltenen Anschlüsse sollen mindestens</w:t>
            </w:r>
            <w:r w:rsidR="00C411C0">
              <w:rPr>
                <w:iCs/>
                <w:color w:val="000000" w:themeColor="text1"/>
              </w:rPr>
              <w:t xml:space="preserve"> 50 Mbit/s</w:t>
            </w:r>
            <w:r w:rsidR="00C411C0" w:rsidRPr="00C411C0">
              <w:rPr>
                <w:iCs/>
                <w:color w:val="000000" w:themeColor="text1"/>
              </w:rPr>
              <w:t xml:space="preserve"> Downloadgeschwindigkeit bereitgestellt werden. Dabei soll nicht nach der tatsächlichen Nutzung (gewerblich oder Privathaushalt) unterschieden werden.</w:t>
            </w:r>
          </w:p>
          <w:p w:rsidR="00C411C0" w:rsidRPr="00C411C0" w:rsidRDefault="00C411C0" w:rsidP="00BA49C6">
            <w:pPr>
              <w:pStyle w:val="KeinLeerraum"/>
              <w:rPr>
                <w:color w:val="000000" w:themeColor="text1"/>
              </w:rPr>
            </w:pPr>
          </w:p>
        </w:tc>
      </w:tr>
      <w:tr w:rsidR="00C411C0" w:rsidRPr="00A11752" w:rsidTr="00BA49C6">
        <w:tc>
          <w:tcPr>
            <w:tcW w:w="4606" w:type="dxa"/>
          </w:tcPr>
          <w:p w:rsidR="00C411C0" w:rsidRDefault="00C411C0" w:rsidP="00BA49C6">
            <w:pPr>
              <w:pStyle w:val="KeinLeerraum"/>
            </w:pPr>
            <w:r>
              <w:t>23.05.2018</w:t>
            </w:r>
          </w:p>
          <w:p w:rsidR="00C411C0" w:rsidRPr="0023712E" w:rsidRDefault="00C411C0" w:rsidP="00BA49C6">
            <w:pPr>
              <w:pStyle w:val="KeinLeerraum"/>
            </w:pPr>
            <w:r>
              <w:t>Wie soll mit den Adresspunkten in den Gewerbegebietslosen (Lose 2-10)  umgegangen werden, bei denen es sich offensichtlich um Wohnhäuser handelt?</w:t>
            </w:r>
            <w:r>
              <w:br/>
              <w:t>Sollen diese Gebäudepunkte in der Planung für das Gewerbegebiet berücksichtigt werden? Mit welchen Bandbreiten sollen diese Kunden versorgt werden?</w:t>
            </w:r>
            <w:r w:rsidR="00C70B9F">
              <w:br/>
            </w:r>
          </w:p>
        </w:tc>
        <w:tc>
          <w:tcPr>
            <w:tcW w:w="4606" w:type="dxa"/>
          </w:tcPr>
          <w:p w:rsidR="00C411C0" w:rsidRPr="0023712E" w:rsidRDefault="007A3DF3" w:rsidP="007A3DF3">
            <w:pPr>
              <w:pStyle w:val="KeinLeerraum"/>
            </w:pPr>
            <w:r>
              <w:t>29.05.2018</w:t>
            </w:r>
            <w:r>
              <w:br/>
            </w:r>
            <w:r w:rsidR="00B82573" w:rsidRPr="00B82573">
              <w:t>Die Forderung eines symmetrischen 100 Mbit/s-Anschlusses für jede Adresse, ungeachtet dessen, ob diese ein Privathaushalt oder aber ein Unternehmensanschluss ist, wird beibehalten.</w:t>
            </w:r>
          </w:p>
        </w:tc>
      </w:tr>
      <w:tr w:rsidR="00C411C0" w:rsidRPr="00A11752" w:rsidTr="00BA49C6">
        <w:tc>
          <w:tcPr>
            <w:tcW w:w="4606" w:type="dxa"/>
          </w:tcPr>
          <w:p w:rsidR="00C411C0" w:rsidRPr="00A43D06" w:rsidRDefault="00A43D06" w:rsidP="00BA49C6">
            <w:pPr>
              <w:pStyle w:val="KeinLeerraum"/>
            </w:pPr>
            <w:r w:rsidRPr="00A43D06">
              <w:t>23.05.2018</w:t>
            </w:r>
            <w:r w:rsidRPr="00A43D06">
              <w:br/>
              <w:t>Nach Aussagen Dritter sei der Technologieparkt Weinberg Campus (Los 3) flächendeckend mit Glasfaser erschlossen.</w:t>
            </w:r>
          </w:p>
          <w:p w:rsidR="00A43D06" w:rsidRPr="00A43D06" w:rsidRDefault="00A43D06" w:rsidP="00A43D06">
            <w:pPr>
              <w:pStyle w:val="KeinLeerraum"/>
            </w:pPr>
            <w:r w:rsidRPr="00A43D06">
              <w:t xml:space="preserve">Bitte um Bestätigung, dass alle für dieses Los übermittelten Anschlusspunkte mit </w:t>
            </w:r>
            <w:r w:rsidRPr="00A43D06">
              <w:rPr>
                <w:rFonts w:eastAsia="@Arial Unicode MS" w:cs="@Arial Unicode MS"/>
              </w:rPr>
              <w:t>100MBit/s ausgebaut werden sollen.</w:t>
            </w:r>
          </w:p>
        </w:tc>
        <w:tc>
          <w:tcPr>
            <w:tcW w:w="4606" w:type="dxa"/>
          </w:tcPr>
          <w:p w:rsidR="00C411C0" w:rsidRPr="0023712E" w:rsidRDefault="007A3DF3" w:rsidP="00BA49C6">
            <w:pPr>
              <w:pStyle w:val="KeinLeerraum"/>
            </w:pPr>
            <w:r>
              <w:t>29.05.2018</w:t>
            </w:r>
            <w:r>
              <w:br/>
            </w:r>
            <w:r w:rsidR="00B82573" w:rsidRPr="00B82573">
              <w:t>Im Zuge der Markkonsultation der Stadt Halle (Saale) meldete kein Carrier den Bestand oder aber Ausbau eines flächendeckenden Glasfasernetzes für das Los 3 der Ausschreibung an. Ebenso sind im Breitbandatlas keine Angaben hinterlegt, die eine flächendeckende Versorgung des Technologieparks Weinberg Campus, Los 3, nahe legen würden. Demnach wurden alle Anschlusspunkte in die Ausschreibung aufgenommen und sind mit 100 Mbit/s zu erschließen.</w:t>
            </w:r>
            <w:r w:rsidR="00C70B9F">
              <w:br/>
            </w:r>
          </w:p>
        </w:tc>
      </w:tr>
      <w:tr w:rsidR="00C411C0" w:rsidRPr="00A11752" w:rsidTr="00BA49C6">
        <w:tc>
          <w:tcPr>
            <w:tcW w:w="4606" w:type="dxa"/>
          </w:tcPr>
          <w:p w:rsidR="00C411C0" w:rsidRPr="00A43D06" w:rsidRDefault="007C2CB5" w:rsidP="00C70B9F">
            <w:pPr>
              <w:pStyle w:val="KeinLeerraum"/>
            </w:pPr>
            <w:r>
              <w:t>24.05.2018</w:t>
            </w:r>
            <w:r>
              <w:br/>
            </w:r>
            <w:r w:rsidR="00C70B9F">
              <w:t xml:space="preserve">Bitte um Ergänzung der </w:t>
            </w:r>
            <w:r>
              <w:t xml:space="preserve"> Adressliste der Gewerbegebiete (Lose 2-10)</w:t>
            </w:r>
            <w:r w:rsidR="00C70B9F">
              <w:t xml:space="preserve"> um Postleitzahlen</w:t>
            </w:r>
            <w:r>
              <w:t>.</w:t>
            </w:r>
            <w:r w:rsidR="00C70B9F">
              <w:br/>
            </w:r>
          </w:p>
        </w:tc>
        <w:tc>
          <w:tcPr>
            <w:tcW w:w="4606" w:type="dxa"/>
          </w:tcPr>
          <w:p w:rsidR="00C411C0" w:rsidRPr="0023712E" w:rsidRDefault="007A3DF3" w:rsidP="007A3DF3">
            <w:pPr>
              <w:pStyle w:val="KeinLeerraum"/>
              <w:tabs>
                <w:tab w:val="left" w:pos="1507"/>
              </w:tabs>
            </w:pPr>
            <w:r>
              <w:t>29.05.2018</w:t>
            </w:r>
            <w:r>
              <w:br/>
            </w:r>
            <w:r w:rsidR="00574169">
              <w:t>vgl. Anlage „Adressen Gewerbegebiete _inkl PLZ.xlsx“</w:t>
            </w:r>
          </w:p>
        </w:tc>
      </w:tr>
      <w:tr w:rsidR="007C2CB5" w:rsidRPr="00A11752" w:rsidTr="00BA49C6">
        <w:tc>
          <w:tcPr>
            <w:tcW w:w="4606" w:type="dxa"/>
          </w:tcPr>
          <w:p w:rsidR="007C2CB5" w:rsidRPr="00A43D06" w:rsidRDefault="007C2CB5" w:rsidP="00BA49C6">
            <w:pPr>
              <w:pStyle w:val="KeinLeerraum"/>
            </w:pPr>
          </w:p>
        </w:tc>
        <w:tc>
          <w:tcPr>
            <w:tcW w:w="4606" w:type="dxa"/>
          </w:tcPr>
          <w:p w:rsidR="007C2CB5" w:rsidRPr="0023712E" w:rsidRDefault="007C2CB5" w:rsidP="00BA49C6">
            <w:pPr>
              <w:pStyle w:val="KeinLeerraum"/>
            </w:pPr>
          </w:p>
        </w:tc>
      </w:tr>
    </w:tbl>
    <w:p w:rsidR="00BA49C6" w:rsidRPr="0023712E" w:rsidRDefault="00BA49C6" w:rsidP="00BA49C6">
      <w:pPr>
        <w:pStyle w:val="KeinLeerraum"/>
      </w:pPr>
    </w:p>
    <w:sectPr w:rsidR="00BA49C6" w:rsidRPr="002371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09E1"/>
    <w:multiLevelType w:val="hybridMultilevel"/>
    <w:tmpl w:val="9F0893B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C6"/>
    <w:rsid w:val="00020058"/>
    <w:rsid w:val="001608D9"/>
    <w:rsid w:val="001E3959"/>
    <w:rsid w:val="002045C7"/>
    <w:rsid w:val="00213D5F"/>
    <w:rsid w:val="0023712E"/>
    <w:rsid w:val="00352976"/>
    <w:rsid w:val="003806A8"/>
    <w:rsid w:val="00403CEF"/>
    <w:rsid w:val="00412457"/>
    <w:rsid w:val="0042338F"/>
    <w:rsid w:val="00531B46"/>
    <w:rsid w:val="005376AC"/>
    <w:rsid w:val="00574169"/>
    <w:rsid w:val="005A3692"/>
    <w:rsid w:val="005C08D8"/>
    <w:rsid w:val="00693E23"/>
    <w:rsid w:val="006A0BDE"/>
    <w:rsid w:val="00720281"/>
    <w:rsid w:val="007A3DF3"/>
    <w:rsid w:val="007C2CB5"/>
    <w:rsid w:val="007F3307"/>
    <w:rsid w:val="008A0D77"/>
    <w:rsid w:val="009054FF"/>
    <w:rsid w:val="009C4897"/>
    <w:rsid w:val="00A11752"/>
    <w:rsid w:val="00A43D06"/>
    <w:rsid w:val="00AF1817"/>
    <w:rsid w:val="00AF714F"/>
    <w:rsid w:val="00B82573"/>
    <w:rsid w:val="00BA49C6"/>
    <w:rsid w:val="00BB161B"/>
    <w:rsid w:val="00BE5D08"/>
    <w:rsid w:val="00C17DF2"/>
    <w:rsid w:val="00C411C0"/>
    <w:rsid w:val="00C70B9F"/>
    <w:rsid w:val="00CE6B66"/>
    <w:rsid w:val="00DD3252"/>
    <w:rsid w:val="00E2463E"/>
    <w:rsid w:val="00EC3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E6B66"/>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B66"/>
    <w:pPr>
      <w:spacing w:after="0" w:line="240" w:lineRule="auto"/>
    </w:pPr>
  </w:style>
  <w:style w:type="table" w:styleId="Tabellenraster">
    <w:name w:val="Table Grid"/>
    <w:basedOn w:val="NormaleTabelle"/>
    <w:uiPriority w:val="59"/>
    <w:rsid w:val="00BA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3E23"/>
    <w:pPr>
      <w:spacing w:after="160" w:line="256" w:lineRule="auto"/>
      <w:ind w:left="720"/>
      <w:contextualSpacing/>
    </w:pPr>
  </w:style>
  <w:style w:type="character" w:styleId="Kommentarzeichen">
    <w:name w:val="annotation reference"/>
    <w:basedOn w:val="Absatz-Standardschriftart"/>
    <w:uiPriority w:val="99"/>
    <w:semiHidden/>
    <w:unhideWhenUsed/>
    <w:rsid w:val="001608D9"/>
    <w:rPr>
      <w:sz w:val="16"/>
      <w:szCs w:val="16"/>
    </w:rPr>
  </w:style>
  <w:style w:type="paragraph" w:styleId="Kommentartext">
    <w:name w:val="annotation text"/>
    <w:basedOn w:val="Standard"/>
    <w:link w:val="KommentartextZchn"/>
    <w:uiPriority w:val="99"/>
    <w:semiHidden/>
    <w:unhideWhenUsed/>
    <w:rsid w:val="001608D9"/>
    <w:rPr>
      <w:sz w:val="20"/>
      <w:szCs w:val="20"/>
    </w:rPr>
  </w:style>
  <w:style w:type="character" w:customStyle="1" w:styleId="KommentartextZchn">
    <w:name w:val="Kommentartext Zchn"/>
    <w:basedOn w:val="Absatz-Standardschriftart"/>
    <w:link w:val="Kommentartext"/>
    <w:uiPriority w:val="99"/>
    <w:semiHidden/>
    <w:rsid w:val="001608D9"/>
    <w:rPr>
      <w:sz w:val="20"/>
      <w:szCs w:val="20"/>
    </w:rPr>
  </w:style>
  <w:style w:type="paragraph" w:styleId="Kommentarthema">
    <w:name w:val="annotation subject"/>
    <w:basedOn w:val="Kommentartext"/>
    <w:next w:val="Kommentartext"/>
    <w:link w:val="KommentarthemaZchn"/>
    <w:uiPriority w:val="99"/>
    <w:semiHidden/>
    <w:unhideWhenUsed/>
    <w:rsid w:val="001608D9"/>
    <w:rPr>
      <w:b/>
      <w:bCs/>
    </w:rPr>
  </w:style>
  <w:style w:type="character" w:customStyle="1" w:styleId="KommentarthemaZchn">
    <w:name w:val="Kommentarthema Zchn"/>
    <w:basedOn w:val="KommentartextZchn"/>
    <w:link w:val="Kommentarthema"/>
    <w:uiPriority w:val="99"/>
    <w:semiHidden/>
    <w:rsid w:val="001608D9"/>
    <w:rPr>
      <w:b/>
      <w:bCs/>
      <w:sz w:val="20"/>
      <w:szCs w:val="20"/>
    </w:rPr>
  </w:style>
  <w:style w:type="paragraph" w:styleId="Sprechblasentext">
    <w:name w:val="Balloon Text"/>
    <w:basedOn w:val="Standard"/>
    <w:link w:val="SprechblasentextZchn"/>
    <w:uiPriority w:val="99"/>
    <w:semiHidden/>
    <w:unhideWhenUsed/>
    <w:rsid w:val="001608D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0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E6B66"/>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6B66"/>
    <w:pPr>
      <w:spacing w:after="0" w:line="240" w:lineRule="auto"/>
    </w:pPr>
  </w:style>
  <w:style w:type="table" w:styleId="Tabellenraster">
    <w:name w:val="Table Grid"/>
    <w:basedOn w:val="NormaleTabelle"/>
    <w:uiPriority w:val="59"/>
    <w:rsid w:val="00BA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93E23"/>
    <w:pPr>
      <w:spacing w:after="160" w:line="256" w:lineRule="auto"/>
      <w:ind w:left="720"/>
      <w:contextualSpacing/>
    </w:pPr>
  </w:style>
  <w:style w:type="character" w:styleId="Kommentarzeichen">
    <w:name w:val="annotation reference"/>
    <w:basedOn w:val="Absatz-Standardschriftart"/>
    <w:uiPriority w:val="99"/>
    <w:semiHidden/>
    <w:unhideWhenUsed/>
    <w:rsid w:val="001608D9"/>
    <w:rPr>
      <w:sz w:val="16"/>
      <w:szCs w:val="16"/>
    </w:rPr>
  </w:style>
  <w:style w:type="paragraph" w:styleId="Kommentartext">
    <w:name w:val="annotation text"/>
    <w:basedOn w:val="Standard"/>
    <w:link w:val="KommentartextZchn"/>
    <w:uiPriority w:val="99"/>
    <w:semiHidden/>
    <w:unhideWhenUsed/>
    <w:rsid w:val="001608D9"/>
    <w:rPr>
      <w:sz w:val="20"/>
      <w:szCs w:val="20"/>
    </w:rPr>
  </w:style>
  <w:style w:type="character" w:customStyle="1" w:styleId="KommentartextZchn">
    <w:name w:val="Kommentartext Zchn"/>
    <w:basedOn w:val="Absatz-Standardschriftart"/>
    <w:link w:val="Kommentartext"/>
    <w:uiPriority w:val="99"/>
    <w:semiHidden/>
    <w:rsid w:val="001608D9"/>
    <w:rPr>
      <w:sz w:val="20"/>
      <w:szCs w:val="20"/>
    </w:rPr>
  </w:style>
  <w:style w:type="paragraph" w:styleId="Kommentarthema">
    <w:name w:val="annotation subject"/>
    <w:basedOn w:val="Kommentartext"/>
    <w:next w:val="Kommentartext"/>
    <w:link w:val="KommentarthemaZchn"/>
    <w:uiPriority w:val="99"/>
    <w:semiHidden/>
    <w:unhideWhenUsed/>
    <w:rsid w:val="001608D9"/>
    <w:rPr>
      <w:b/>
      <w:bCs/>
    </w:rPr>
  </w:style>
  <w:style w:type="character" w:customStyle="1" w:styleId="KommentarthemaZchn">
    <w:name w:val="Kommentarthema Zchn"/>
    <w:basedOn w:val="KommentartextZchn"/>
    <w:link w:val="Kommentarthema"/>
    <w:uiPriority w:val="99"/>
    <w:semiHidden/>
    <w:rsid w:val="001608D9"/>
    <w:rPr>
      <w:b/>
      <w:bCs/>
      <w:sz w:val="20"/>
      <w:szCs w:val="20"/>
    </w:rPr>
  </w:style>
  <w:style w:type="paragraph" w:styleId="Sprechblasentext">
    <w:name w:val="Balloon Text"/>
    <w:basedOn w:val="Standard"/>
    <w:link w:val="SprechblasentextZchn"/>
    <w:uiPriority w:val="99"/>
    <w:semiHidden/>
    <w:unhideWhenUsed/>
    <w:rsid w:val="001608D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0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0284">
      <w:bodyDiv w:val="1"/>
      <w:marLeft w:val="0"/>
      <w:marRight w:val="0"/>
      <w:marTop w:val="0"/>
      <w:marBottom w:val="0"/>
      <w:divBdr>
        <w:top w:val="none" w:sz="0" w:space="0" w:color="auto"/>
        <w:left w:val="none" w:sz="0" w:space="0" w:color="auto"/>
        <w:bottom w:val="none" w:sz="0" w:space="0" w:color="auto"/>
        <w:right w:val="none" w:sz="0" w:space="0" w:color="auto"/>
      </w:divBdr>
    </w:div>
    <w:div w:id="1010330724">
      <w:bodyDiv w:val="1"/>
      <w:marLeft w:val="0"/>
      <w:marRight w:val="0"/>
      <w:marTop w:val="0"/>
      <w:marBottom w:val="0"/>
      <w:divBdr>
        <w:top w:val="none" w:sz="0" w:space="0" w:color="auto"/>
        <w:left w:val="none" w:sz="0" w:space="0" w:color="auto"/>
        <w:bottom w:val="none" w:sz="0" w:space="0" w:color="auto"/>
        <w:right w:val="none" w:sz="0" w:space="0" w:color="auto"/>
      </w:divBdr>
    </w:div>
    <w:div w:id="1116564014">
      <w:bodyDiv w:val="1"/>
      <w:marLeft w:val="0"/>
      <w:marRight w:val="0"/>
      <w:marTop w:val="0"/>
      <w:marBottom w:val="0"/>
      <w:divBdr>
        <w:top w:val="none" w:sz="0" w:space="0" w:color="auto"/>
        <w:left w:val="none" w:sz="0" w:space="0" w:color="auto"/>
        <w:bottom w:val="none" w:sz="0" w:space="0" w:color="auto"/>
        <w:right w:val="none" w:sz="0" w:space="0" w:color="auto"/>
      </w:divBdr>
    </w:div>
    <w:div w:id="1351180672">
      <w:bodyDiv w:val="1"/>
      <w:marLeft w:val="0"/>
      <w:marRight w:val="0"/>
      <w:marTop w:val="0"/>
      <w:marBottom w:val="0"/>
      <w:divBdr>
        <w:top w:val="none" w:sz="0" w:space="0" w:color="auto"/>
        <w:left w:val="none" w:sz="0" w:space="0" w:color="auto"/>
        <w:bottom w:val="none" w:sz="0" w:space="0" w:color="auto"/>
        <w:right w:val="none" w:sz="0" w:space="0" w:color="auto"/>
      </w:divBdr>
    </w:div>
    <w:div w:id="1797944210">
      <w:bodyDiv w:val="1"/>
      <w:marLeft w:val="0"/>
      <w:marRight w:val="0"/>
      <w:marTop w:val="0"/>
      <w:marBottom w:val="0"/>
      <w:divBdr>
        <w:top w:val="none" w:sz="0" w:space="0" w:color="auto"/>
        <w:left w:val="none" w:sz="0" w:space="0" w:color="auto"/>
        <w:bottom w:val="none" w:sz="0" w:space="0" w:color="auto"/>
        <w:right w:val="none" w:sz="0" w:space="0" w:color="auto"/>
      </w:divBdr>
    </w:div>
    <w:div w:id="1937980727">
      <w:bodyDiv w:val="1"/>
      <w:marLeft w:val="0"/>
      <w:marRight w:val="0"/>
      <w:marTop w:val="0"/>
      <w:marBottom w:val="0"/>
      <w:divBdr>
        <w:top w:val="none" w:sz="0" w:space="0" w:color="auto"/>
        <w:left w:val="none" w:sz="0" w:space="0" w:color="auto"/>
        <w:bottom w:val="none" w:sz="0" w:space="0" w:color="auto"/>
        <w:right w:val="none" w:sz="0" w:space="0" w:color="auto"/>
      </w:divBdr>
    </w:div>
    <w:div w:id="20961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B84C-291E-40B5-86AE-128F9233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9663</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MW</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Giegler, Mandy</dc:creator>
  <cp:lastModifiedBy>Beichert, Sandra</cp:lastModifiedBy>
  <cp:revision>2</cp:revision>
  <cp:lastPrinted>2018-05-28T08:10:00Z</cp:lastPrinted>
  <dcterms:created xsi:type="dcterms:W3CDTF">2018-06-11T08:47:00Z</dcterms:created>
  <dcterms:modified xsi:type="dcterms:W3CDTF">2018-06-11T08:47:00Z</dcterms:modified>
</cp:coreProperties>
</file>